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9B5C9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58FB776">
      <w:pPr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</w:p>
    <w:p w14:paraId="657E02B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36"/>
          <w:szCs w:val="36"/>
        </w:rPr>
        <w:t>2025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年习近平文化思想研究中心</w:t>
      </w:r>
    </w:p>
    <w:p w14:paraId="2E3BAA1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文化和旅游部协同研究基地青年项目选题指南</w:t>
      </w:r>
    </w:p>
    <w:bookmarkEnd w:id="0"/>
    <w:p w14:paraId="41F9B669">
      <w:pPr>
        <w:spacing w:line="560" w:lineRule="exact"/>
        <w:ind w:firstLine="640" w:firstLineChars="200"/>
        <w:jc w:val="center"/>
        <w:rPr>
          <w:rFonts w:ascii="Times New Roman" w:hAnsi="Times New Roman" w:eastAsia="仿宋" w:cs="仿宋"/>
          <w:sz w:val="32"/>
          <w:szCs w:val="32"/>
        </w:rPr>
      </w:pPr>
    </w:p>
    <w:p w14:paraId="23D7A380"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新时代</w:t>
      </w:r>
      <w:r>
        <w:rPr>
          <w:rFonts w:hint="eastAsia" w:ascii="Times New Roman" w:hAnsi="Times New Roman" w:eastAsia="仿宋" w:cs="Times New Roman"/>
          <w:sz w:val="32"/>
          <w:szCs w:val="32"/>
        </w:rPr>
        <w:t>文艺“四力”研究</w:t>
      </w:r>
    </w:p>
    <w:p w14:paraId="22A838AC"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文艺创作源泉的理论逻辑和实践路径研究</w:t>
      </w:r>
    </w:p>
    <w:p w14:paraId="2A92E9CA"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文艺“高原”“高峰”评价标准研究</w:t>
      </w:r>
    </w:p>
    <w:p w14:paraId="611FB2E9"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文艺生产赋能经济社会发展研究</w:t>
      </w:r>
    </w:p>
    <w:p w14:paraId="181F8E42"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新时代文艺评论标准研究</w:t>
      </w:r>
    </w:p>
    <w:p w14:paraId="0DA125E3"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新大众文艺业态及其发展规律研究</w:t>
      </w:r>
    </w:p>
    <w:p w14:paraId="7A3739DF"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铸牢中华民族共同体意识的</w:t>
      </w:r>
      <w:r>
        <w:rPr>
          <w:rFonts w:hint="eastAsia" w:ascii="Times New Roman" w:hAnsi="Times New Roman" w:eastAsia="仿宋" w:cs="Times New Roman"/>
          <w:sz w:val="32"/>
          <w:szCs w:val="32"/>
        </w:rPr>
        <w:t>艺术创新</w:t>
      </w:r>
      <w:r>
        <w:rPr>
          <w:rFonts w:ascii="Times New Roman" w:hAnsi="Times New Roman" w:eastAsia="仿宋" w:cs="Times New Roman"/>
          <w:sz w:val="32"/>
          <w:szCs w:val="32"/>
        </w:rPr>
        <w:t>研究</w:t>
      </w:r>
    </w:p>
    <w:p w14:paraId="33B419FF"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文化遗产系统性保护与国家文化公园标识体系研究</w:t>
      </w:r>
    </w:p>
    <w:p w14:paraId="1F561A64"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新媒体语境下中华优秀传统文化传播路径研究</w:t>
      </w:r>
    </w:p>
    <w:p w14:paraId="453F1E22"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文艺消费新趋势及其发展规律研究</w:t>
      </w:r>
    </w:p>
    <w:p w14:paraId="2173D3D9"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数智时代</w:t>
      </w:r>
      <w:r>
        <w:rPr>
          <w:rFonts w:hint="eastAsia" w:ascii="Times New Roman" w:hAnsi="Times New Roman" w:eastAsia="仿宋" w:cs="Times New Roman"/>
          <w:sz w:val="32"/>
          <w:szCs w:val="32"/>
        </w:rPr>
        <w:t>舞台艺术创新</w:t>
      </w:r>
      <w:r>
        <w:rPr>
          <w:rFonts w:ascii="Times New Roman" w:hAnsi="Times New Roman" w:eastAsia="仿宋" w:cs="Times New Roman"/>
          <w:sz w:val="32"/>
          <w:szCs w:val="32"/>
        </w:rPr>
        <w:t>研究</w:t>
      </w:r>
    </w:p>
    <w:p w14:paraId="4ABEB6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6FE3154"/>
    <w:rsid w:val="73EB7BFA"/>
    <w:rsid w:val="E6F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2025-08-08T23:36:00Z</dcterms:created>
  <dc:creator>三沐沐</dc:creator>
  <cp:lastModifiedBy>晨</cp:lastModifiedBy>
  <dcterms:modified xsi:type="dcterms:W3CDTF">2025-08-31T17:00:45Z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3864374CAE7F9CF53D0FB4689FC54CD3_43</vt:lpwstr>
  </property>
</Properties>
</file>